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6D21" w14:textId="77777777" w:rsidR="004F1B91" w:rsidRDefault="00000000">
      <w:pPr>
        <w:spacing w:after="106" w:line="259" w:lineRule="auto"/>
        <w:ind w:left="0" w:firstLine="0"/>
      </w:pPr>
      <w:r>
        <w:rPr>
          <w:rFonts w:cs="Source Sans Pro"/>
          <w:b/>
          <w:color w:val="2F5497"/>
          <w:sz w:val="29"/>
        </w:rPr>
        <w:t xml:space="preserve">Tips &amp; Resources </w:t>
      </w:r>
    </w:p>
    <w:p w14:paraId="5DA85671" w14:textId="77777777" w:rsidR="004F1B91" w:rsidRDefault="00000000">
      <w:pPr>
        <w:pStyle w:val="Heading1"/>
        <w:spacing w:after="125"/>
        <w:ind w:left="-5"/>
      </w:pPr>
      <w:r>
        <w:t xml:space="preserve">Overall Tips: Set up your Recording Space </w:t>
      </w:r>
    </w:p>
    <w:p w14:paraId="2B18D66E" w14:textId="77777777" w:rsidR="00810D04" w:rsidRDefault="00810D04" w:rsidP="00810D04">
      <w:pPr>
        <w:pStyle w:val="NormalWeb"/>
        <w:numPr>
          <w:ilvl w:val="0"/>
          <w:numId w:val="14"/>
        </w:numPr>
        <w:spacing w:before="0" w:beforeAutospacing="0" w:after="360" w:afterAutospacing="0"/>
        <w:rPr>
          <w:rFonts w:ascii="Open Sans" w:hAnsi="Open Sans" w:cs="Open Sans"/>
          <w:color w:val="323232"/>
        </w:rPr>
      </w:pPr>
      <w:r>
        <w:rPr>
          <w:rFonts w:ascii="Open Sans" w:hAnsi="Open Sans" w:cs="Open Sans"/>
          <w:color w:val="323232"/>
        </w:rPr>
        <w:t>Each piece should be filmed/uploaded as a separate piece of media. No continuous videos.</w:t>
      </w:r>
    </w:p>
    <w:p w14:paraId="72E6FE11" w14:textId="77777777" w:rsidR="00810D04" w:rsidRDefault="00810D04" w:rsidP="00810D04">
      <w:pPr>
        <w:pStyle w:val="NormalWeb"/>
        <w:numPr>
          <w:ilvl w:val="0"/>
          <w:numId w:val="14"/>
        </w:numPr>
        <w:spacing w:before="0" w:beforeAutospacing="0" w:after="360" w:afterAutospacing="0"/>
        <w:rPr>
          <w:rFonts w:ascii="Open Sans" w:hAnsi="Open Sans" w:cs="Open Sans"/>
          <w:color w:val="323232"/>
        </w:rPr>
      </w:pPr>
      <w:r>
        <w:rPr>
          <w:rFonts w:ascii="Open Sans" w:hAnsi="Open Sans" w:cs="Open Sans"/>
          <w:color w:val="323232"/>
        </w:rPr>
        <w:t>Students are encouraged to use standard technology/recording devices available to them (i.e. smartphones, tablets, etc.)</w:t>
      </w:r>
    </w:p>
    <w:p w14:paraId="22ADD6A7" w14:textId="77777777" w:rsidR="00810D04" w:rsidRDefault="00810D04" w:rsidP="00810D04">
      <w:pPr>
        <w:pStyle w:val="NormalWeb"/>
        <w:numPr>
          <w:ilvl w:val="0"/>
          <w:numId w:val="14"/>
        </w:numPr>
        <w:spacing w:before="0" w:beforeAutospacing="0" w:after="360" w:afterAutospacing="0"/>
        <w:rPr>
          <w:rFonts w:ascii="Open Sans" w:hAnsi="Open Sans" w:cs="Open Sans"/>
          <w:color w:val="323232"/>
        </w:rPr>
      </w:pPr>
      <w:r>
        <w:rPr>
          <w:rFonts w:ascii="Open Sans" w:hAnsi="Open Sans" w:cs="Open Sans"/>
          <w:color w:val="323232"/>
        </w:rPr>
        <w:t>Solid-colored walls are ideal, but any background that does not steal the focus from your performance is desired.</w:t>
      </w:r>
    </w:p>
    <w:p w14:paraId="02107D8B" w14:textId="77777777" w:rsidR="00810D04" w:rsidRDefault="00810D04" w:rsidP="00810D04">
      <w:pPr>
        <w:pStyle w:val="NormalWeb"/>
        <w:numPr>
          <w:ilvl w:val="0"/>
          <w:numId w:val="14"/>
        </w:numPr>
        <w:spacing w:before="0" w:beforeAutospacing="0" w:after="360" w:afterAutospacing="0"/>
        <w:rPr>
          <w:rFonts w:ascii="Open Sans" w:hAnsi="Open Sans" w:cs="Open Sans"/>
          <w:color w:val="323232"/>
        </w:rPr>
      </w:pPr>
      <w:r>
        <w:rPr>
          <w:rFonts w:ascii="Open Sans" w:hAnsi="Open Sans" w:cs="Open Sans"/>
          <w:color w:val="323232"/>
        </w:rPr>
        <w:t>Take care that your space allows for adequate lighting. Having a lamp or window directly behind you will cast a shadow over your face. Keep the lighting source behind your recording device or to the side of you so that your face is lit.</w:t>
      </w:r>
    </w:p>
    <w:p w14:paraId="4DACEBCD" w14:textId="77777777" w:rsidR="00810D04" w:rsidRDefault="00810D04" w:rsidP="00810D04">
      <w:pPr>
        <w:pStyle w:val="NormalWeb"/>
        <w:numPr>
          <w:ilvl w:val="0"/>
          <w:numId w:val="14"/>
        </w:numPr>
        <w:spacing w:before="0" w:beforeAutospacing="0" w:after="360" w:afterAutospacing="0"/>
        <w:rPr>
          <w:rFonts w:ascii="Open Sans" w:hAnsi="Open Sans" w:cs="Open Sans"/>
          <w:color w:val="323232"/>
        </w:rPr>
      </w:pPr>
      <w:r>
        <w:rPr>
          <w:rFonts w:ascii="Open Sans" w:hAnsi="Open Sans" w:cs="Open Sans"/>
          <w:color w:val="323232"/>
        </w:rPr>
        <w:t>When using pre-recorded music, place the music source (the speaker) closer to </w:t>
      </w:r>
      <w:r>
        <w:rPr>
          <w:rStyle w:val="Emphasis"/>
          <w:rFonts w:ascii="Open Sans" w:hAnsi="Open Sans" w:cs="Open Sans"/>
          <w:color w:val="323232"/>
        </w:rPr>
        <w:t>you </w:t>
      </w:r>
      <w:r>
        <w:rPr>
          <w:rFonts w:ascii="Open Sans" w:hAnsi="Open Sans" w:cs="Open Sans"/>
          <w:color w:val="323232"/>
        </w:rPr>
        <w:t>than it is to the device on which you are recording. By having the accompaniment near you, your voice and music will reach the microphone on your device in a more balanced manner.</w:t>
      </w:r>
    </w:p>
    <w:p w14:paraId="7DDEFB0D" w14:textId="77777777" w:rsidR="00810D04" w:rsidRDefault="00810D04" w:rsidP="00810D04">
      <w:pPr>
        <w:pStyle w:val="NormalWeb"/>
        <w:numPr>
          <w:ilvl w:val="0"/>
          <w:numId w:val="14"/>
        </w:numPr>
        <w:spacing w:before="0" w:beforeAutospacing="0" w:after="360" w:afterAutospacing="0"/>
        <w:rPr>
          <w:rFonts w:ascii="Open Sans" w:hAnsi="Open Sans" w:cs="Open Sans"/>
          <w:color w:val="323232"/>
        </w:rPr>
      </w:pPr>
      <w:r>
        <w:rPr>
          <w:rFonts w:ascii="Open Sans" w:hAnsi="Open Sans" w:cs="Open Sans"/>
          <w:color w:val="323232"/>
        </w:rPr>
        <w:t>Before filming, do a trial run to test both your audio &amp; visual presentation. Watch your video back to ensure everything looks AND sounds okay.</w:t>
      </w:r>
    </w:p>
    <w:p w14:paraId="6E5221EC" w14:textId="77777777" w:rsidR="00810D04" w:rsidRDefault="00810D04" w:rsidP="00810D04">
      <w:pPr>
        <w:pStyle w:val="NormalWeb"/>
        <w:numPr>
          <w:ilvl w:val="0"/>
          <w:numId w:val="14"/>
        </w:numPr>
        <w:spacing w:before="0" w:beforeAutospacing="0" w:after="360" w:afterAutospacing="0"/>
        <w:rPr>
          <w:rFonts w:ascii="Open Sans" w:hAnsi="Open Sans" w:cs="Open Sans"/>
          <w:color w:val="323232"/>
        </w:rPr>
      </w:pPr>
      <w:r>
        <w:rPr>
          <w:rFonts w:ascii="Open Sans" w:hAnsi="Open Sans" w:cs="Open Sans"/>
          <w:color w:val="323232"/>
        </w:rPr>
        <w:t>Ensure the camera portion of your device is at eye level (see example). You can use a tripod built for a smartphone or tablet. If you do not have a tripod, consider using a stack of books on a desk or box. Filming in “landscape” (horizontally) is recommended.</w:t>
      </w:r>
    </w:p>
    <w:p w14:paraId="5E0CB491" w14:textId="77777777" w:rsidR="004F1B91" w:rsidRDefault="004F1B91">
      <w:pPr>
        <w:spacing w:line="259" w:lineRule="auto"/>
        <w:ind w:left="0" w:firstLine="0"/>
      </w:pPr>
    </w:p>
    <w:p w14:paraId="287814EA" w14:textId="77777777" w:rsidR="004F1B91" w:rsidRDefault="00000000">
      <w:pPr>
        <w:pStyle w:val="Heading1"/>
        <w:ind w:left="-5"/>
      </w:pPr>
      <w:r>
        <w:t xml:space="preserve">Slating Tips </w:t>
      </w:r>
    </w:p>
    <w:p w14:paraId="21C7209D" w14:textId="77777777" w:rsidR="00AD5B32" w:rsidRDefault="00AD5B32" w:rsidP="00AD5B32">
      <w:pPr>
        <w:pStyle w:val="Heading2"/>
        <w:spacing w:before="0"/>
        <w:rPr>
          <w:rFonts w:ascii="Open Sans" w:eastAsia="Times New Roman" w:hAnsi="Open Sans" w:cs="Open Sans"/>
          <w:color w:val="323232"/>
          <w:lang w:val="en-US" w:eastAsia="en-US"/>
        </w:rPr>
      </w:pPr>
      <w:r>
        <w:rPr>
          <w:rFonts w:ascii="Open Sans" w:hAnsi="Open Sans" w:cs="Open Sans"/>
          <w:color w:val="323232"/>
        </w:rPr>
        <w:t>Labeling Guidelines for All Videos</w:t>
      </w:r>
    </w:p>
    <w:p w14:paraId="6F3AE513" w14:textId="0287B5D6" w:rsidR="00AD5B32" w:rsidRDefault="00AD5B32" w:rsidP="00AD5B32">
      <w:pPr>
        <w:pStyle w:val="NormalWeb"/>
        <w:spacing w:before="0" w:beforeAutospacing="0" w:after="360" w:afterAutospacing="0"/>
        <w:rPr>
          <w:rFonts w:ascii="Open Sans" w:hAnsi="Open Sans" w:cs="Open Sans"/>
          <w:color w:val="323232"/>
        </w:rPr>
      </w:pPr>
      <w:r>
        <w:rPr>
          <w:rFonts w:ascii="Open Sans" w:hAnsi="Open Sans" w:cs="Open Sans"/>
          <w:color w:val="323232"/>
        </w:rPr>
        <w:t>Label each video file with the piece you are performing, the show or playwright, and your first &amp; last name.</w:t>
      </w:r>
    </w:p>
    <w:p w14:paraId="4172F307" w14:textId="77777777" w:rsidR="00AD5B32" w:rsidRDefault="00AD5B32" w:rsidP="00AD5B32">
      <w:pPr>
        <w:pStyle w:val="NormalWeb"/>
        <w:numPr>
          <w:ilvl w:val="0"/>
          <w:numId w:val="10"/>
        </w:numPr>
        <w:spacing w:before="0" w:beforeAutospacing="0" w:after="360" w:afterAutospacing="0"/>
        <w:rPr>
          <w:rFonts w:ascii="Open Sans" w:hAnsi="Open Sans" w:cs="Open Sans"/>
          <w:color w:val="323232"/>
        </w:rPr>
      </w:pPr>
      <w:r>
        <w:rPr>
          <w:rFonts w:ascii="Open Sans" w:hAnsi="Open Sans" w:cs="Open Sans"/>
          <w:color w:val="323232"/>
        </w:rPr>
        <w:t>Title of Song – Musical/Show – Your First &amp; Last Name</w:t>
      </w:r>
    </w:p>
    <w:p w14:paraId="71E22763" w14:textId="77777777" w:rsidR="00AD5B32" w:rsidRDefault="00AD5B32" w:rsidP="00AD5B32">
      <w:pPr>
        <w:pStyle w:val="NormalWeb"/>
        <w:numPr>
          <w:ilvl w:val="0"/>
          <w:numId w:val="10"/>
        </w:numPr>
        <w:spacing w:before="0" w:beforeAutospacing="0" w:after="360" w:afterAutospacing="0"/>
        <w:rPr>
          <w:rFonts w:ascii="Open Sans" w:hAnsi="Open Sans" w:cs="Open Sans"/>
          <w:color w:val="323232"/>
        </w:rPr>
      </w:pPr>
      <w:r>
        <w:rPr>
          <w:rFonts w:ascii="Open Sans" w:hAnsi="Open Sans" w:cs="Open Sans"/>
          <w:color w:val="323232"/>
        </w:rPr>
        <w:lastRenderedPageBreak/>
        <w:t>Title of Play – Playwright – Your First &amp; Last Name</w:t>
      </w:r>
    </w:p>
    <w:p w14:paraId="0C0DE49F" w14:textId="77777777" w:rsidR="00AD5B32" w:rsidRDefault="00AD5B32" w:rsidP="00AD5B32">
      <w:pPr>
        <w:pStyle w:val="NormalWeb"/>
        <w:spacing w:before="0" w:beforeAutospacing="0" w:after="360" w:afterAutospacing="0"/>
        <w:rPr>
          <w:rFonts w:ascii="Open Sans" w:hAnsi="Open Sans" w:cs="Open Sans"/>
          <w:color w:val="323232"/>
        </w:rPr>
      </w:pPr>
      <w:r>
        <w:rPr>
          <w:rFonts w:ascii="Open Sans" w:hAnsi="Open Sans" w:cs="Open Sans"/>
          <w:color w:val="323232"/>
        </w:rPr>
        <w:t>Examples:</w:t>
      </w:r>
    </w:p>
    <w:p w14:paraId="0C087192" w14:textId="77777777" w:rsidR="00AD5B32" w:rsidRDefault="00AD5B32" w:rsidP="00AD5B32">
      <w:pPr>
        <w:pStyle w:val="NormalWeb"/>
        <w:numPr>
          <w:ilvl w:val="0"/>
          <w:numId w:val="11"/>
        </w:numPr>
        <w:spacing w:before="0" w:beforeAutospacing="0" w:after="360" w:afterAutospacing="0"/>
        <w:rPr>
          <w:rFonts w:ascii="Open Sans" w:hAnsi="Open Sans" w:cs="Open Sans"/>
          <w:color w:val="323232"/>
        </w:rPr>
      </w:pPr>
      <w:r>
        <w:rPr>
          <w:rFonts w:ascii="Open Sans" w:hAnsi="Open Sans" w:cs="Open Sans"/>
          <w:color w:val="323232"/>
        </w:rPr>
        <w:t>Slate – James Smith</w:t>
      </w:r>
    </w:p>
    <w:p w14:paraId="3AF99E4B" w14:textId="77777777" w:rsidR="00AD5B32" w:rsidRDefault="00AD5B32" w:rsidP="00AD5B32">
      <w:pPr>
        <w:pStyle w:val="NormalWeb"/>
        <w:numPr>
          <w:ilvl w:val="0"/>
          <w:numId w:val="11"/>
        </w:numPr>
        <w:spacing w:before="0" w:beforeAutospacing="0" w:after="360" w:afterAutospacing="0"/>
        <w:rPr>
          <w:rFonts w:ascii="Open Sans" w:hAnsi="Open Sans" w:cs="Open Sans"/>
          <w:color w:val="323232"/>
        </w:rPr>
      </w:pPr>
      <w:r>
        <w:rPr>
          <w:rFonts w:ascii="Open Sans" w:hAnsi="Open Sans" w:cs="Open Sans"/>
          <w:color w:val="323232"/>
        </w:rPr>
        <w:t>Your Daddy’s Son – Ragtime – Minnie Mouse</w:t>
      </w:r>
    </w:p>
    <w:p w14:paraId="153A7C30" w14:textId="77777777" w:rsidR="00AD5B32" w:rsidRDefault="00AD5B32" w:rsidP="00AD5B32">
      <w:pPr>
        <w:pStyle w:val="NormalWeb"/>
        <w:numPr>
          <w:ilvl w:val="0"/>
          <w:numId w:val="11"/>
        </w:numPr>
        <w:spacing w:before="0" w:beforeAutospacing="0" w:after="360" w:afterAutospacing="0"/>
        <w:rPr>
          <w:rFonts w:ascii="Open Sans" w:hAnsi="Open Sans" w:cs="Open Sans"/>
          <w:color w:val="323232"/>
        </w:rPr>
      </w:pPr>
      <w:r>
        <w:rPr>
          <w:rFonts w:ascii="Open Sans" w:hAnsi="Open Sans" w:cs="Open Sans"/>
          <w:color w:val="323232"/>
        </w:rPr>
        <w:t>Much Ado About Nothing – William Shakespeare – Luke Skywalker</w:t>
      </w:r>
    </w:p>
    <w:p w14:paraId="7FBB0836" w14:textId="77777777" w:rsidR="00AD5B32" w:rsidRDefault="00AD5B32" w:rsidP="00AD5B32">
      <w:pPr>
        <w:pStyle w:val="Heading2"/>
        <w:spacing w:before="0"/>
        <w:rPr>
          <w:rFonts w:ascii="Open Sans" w:eastAsia="Times New Roman" w:hAnsi="Open Sans" w:cs="Open Sans"/>
          <w:color w:val="323232"/>
          <w:lang w:val="en-US" w:eastAsia="en-US"/>
        </w:rPr>
      </w:pPr>
      <w:r>
        <w:rPr>
          <w:rFonts w:ascii="Open Sans" w:hAnsi="Open Sans" w:cs="Open Sans"/>
          <w:color w:val="323232"/>
        </w:rPr>
        <w:t>Time Guidelines for All Performance Videos</w:t>
      </w:r>
    </w:p>
    <w:p w14:paraId="45370A76" w14:textId="77777777" w:rsidR="00AD5B32" w:rsidRDefault="00AD5B32" w:rsidP="00AD5B32">
      <w:pPr>
        <w:pStyle w:val="NormalWeb"/>
        <w:spacing w:before="0" w:beforeAutospacing="0" w:after="360" w:afterAutospacing="0"/>
        <w:rPr>
          <w:rFonts w:ascii="Open Sans" w:hAnsi="Open Sans" w:cs="Open Sans"/>
          <w:color w:val="323232"/>
        </w:rPr>
      </w:pPr>
      <w:r>
        <w:rPr>
          <w:rFonts w:ascii="Open Sans" w:hAnsi="Open Sans" w:cs="Open Sans"/>
          <w:color w:val="323232"/>
        </w:rPr>
        <w:t>All song, monologue, dance, ballet, and wild card videos are recommended to be between 60-90 seconds each.</w:t>
      </w:r>
    </w:p>
    <w:p w14:paraId="6B991AAB" w14:textId="77777777" w:rsidR="00AD5B32" w:rsidRDefault="00AD5B32" w:rsidP="00AD5B32">
      <w:pPr>
        <w:pStyle w:val="Heading2"/>
        <w:spacing w:before="0"/>
        <w:rPr>
          <w:rFonts w:ascii="Open Sans" w:hAnsi="Open Sans" w:cs="Open Sans"/>
          <w:color w:val="323232"/>
        </w:rPr>
      </w:pPr>
      <w:r>
        <w:rPr>
          <w:rFonts w:ascii="Open Sans" w:hAnsi="Open Sans" w:cs="Open Sans"/>
          <w:color w:val="323232"/>
        </w:rPr>
        <w:t>Framing for Slates, Songs, and Monologues</w:t>
      </w:r>
    </w:p>
    <w:p w14:paraId="6BA10F19" w14:textId="77777777" w:rsidR="00AD5B32" w:rsidRDefault="00AD5B32" w:rsidP="00AD5B32">
      <w:pPr>
        <w:pStyle w:val="NormalWeb"/>
        <w:spacing w:before="0" w:beforeAutospacing="0" w:after="360" w:afterAutospacing="0"/>
        <w:rPr>
          <w:rFonts w:ascii="Open Sans" w:hAnsi="Open Sans" w:cs="Open Sans"/>
          <w:color w:val="323232"/>
        </w:rPr>
      </w:pPr>
      <w:r>
        <w:rPr>
          <w:rFonts w:ascii="Open Sans" w:hAnsi="Open Sans" w:cs="Open Sans"/>
          <w:color w:val="323232"/>
        </w:rPr>
        <w:t>Camera framing is simply the placement and position of the actor in the shot. We recommend a waist up frame so we can see your face and hear you clearly.</w:t>
      </w:r>
    </w:p>
    <w:p w14:paraId="1CCD3163" w14:textId="77777777" w:rsidR="00AD5B32" w:rsidRPr="00F33BF0" w:rsidRDefault="00AD5B32" w:rsidP="00F33BF0">
      <w:pPr>
        <w:spacing w:after="360" w:line="240" w:lineRule="auto"/>
        <w:ind w:left="0" w:firstLine="0"/>
        <w:rPr>
          <w:rFonts w:ascii="Open Sans" w:eastAsia="Times New Roman" w:hAnsi="Open Sans" w:cs="Open Sans"/>
          <w:color w:val="323232"/>
          <w:kern w:val="0"/>
          <w:lang w:val="en-US" w:eastAsia="en-US"/>
          <w14:ligatures w14:val="none"/>
        </w:rPr>
      </w:pPr>
      <w:r w:rsidRPr="00AD5B32">
        <w:rPr>
          <w:rFonts w:ascii="Open Sans" w:eastAsia="Times New Roman" w:hAnsi="Open Sans" w:cs="Open Sans"/>
          <w:color w:val="323232"/>
          <w:kern w:val="0"/>
          <w:lang w:val="en-US" w:eastAsia="en-US"/>
          <w14:ligatures w14:val="none"/>
        </w:rPr>
        <w:fldChar w:fldCharType="begin"/>
      </w:r>
      <w:r w:rsidRPr="00AD5B32">
        <w:rPr>
          <w:rFonts w:ascii="Open Sans" w:eastAsia="Times New Roman" w:hAnsi="Open Sans" w:cs="Open Sans"/>
          <w:color w:val="323232"/>
          <w:kern w:val="0"/>
          <w:lang w:val="en-US" w:eastAsia="en-US"/>
          <w14:ligatures w14:val="none"/>
        </w:rPr>
        <w:instrText xml:space="preserve"> INCLUDEPICTURE "https://getacceptd.com/assets/main/mtcp-framing.png" \* MERGEFORMATINET </w:instrText>
      </w:r>
      <w:r w:rsidRPr="00AD5B32">
        <w:rPr>
          <w:rFonts w:ascii="Open Sans" w:eastAsia="Times New Roman" w:hAnsi="Open Sans" w:cs="Open Sans"/>
          <w:color w:val="323232"/>
          <w:kern w:val="0"/>
          <w:lang w:val="en-US" w:eastAsia="en-US"/>
          <w14:ligatures w14:val="none"/>
        </w:rPr>
        <w:fldChar w:fldCharType="separate"/>
      </w:r>
      <w:r w:rsidRPr="00AD5B32">
        <w:rPr>
          <w:rFonts w:ascii="Open Sans" w:eastAsia="Times New Roman" w:hAnsi="Open Sans" w:cs="Open Sans"/>
          <w:noProof/>
          <w:color w:val="323232"/>
          <w:kern w:val="0"/>
          <w:lang w:val="en-US" w:eastAsia="en-US"/>
          <w14:ligatures w14:val="none"/>
        </w:rPr>
        <w:drawing>
          <wp:inline distT="0" distB="0" distL="0" distR="0" wp14:anchorId="61A374A9" wp14:editId="56BF5042">
            <wp:extent cx="5934710" cy="3593465"/>
            <wp:effectExtent l="0" t="0" r="0" b="635"/>
            <wp:docPr id="169360340" name="Picture 2" descr="Screenshot of framing criteria shows a girl with long hair in the middle of a black blue background. Framing is about two inches above her head and stops just below the wa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of framing criteria shows a girl with long hair in the middle of a black blue background. Framing is about two inches above her head and stops just below the wa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710" cy="3593465"/>
                    </a:xfrm>
                    <a:prstGeom prst="rect">
                      <a:avLst/>
                    </a:prstGeom>
                    <a:noFill/>
                    <a:ln>
                      <a:noFill/>
                    </a:ln>
                  </pic:spPr>
                </pic:pic>
              </a:graphicData>
            </a:graphic>
          </wp:inline>
        </w:drawing>
      </w:r>
      <w:r w:rsidRPr="00AD5B32">
        <w:rPr>
          <w:rFonts w:ascii="Open Sans" w:eastAsia="Times New Roman" w:hAnsi="Open Sans" w:cs="Open Sans"/>
          <w:color w:val="323232"/>
          <w:kern w:val="0"/>
          <w:lang w:val="en-US" w:eastAsia="en-US"/>
          <w14:ligatures w14:val="none"/>
        </w:rPr>
        <w:fldChar w:fldCharType="end"/>
      </w:r>
    </w:p>
    <w:p w14:paraId="06EC6DD2" w14:textId="77777777" w:rsidR="00AD5B32" w:rsidRDefault="00AD5B32" w:rsidP="00F33BF0">
      <w:pPr>
        <w:pStyle w:val="Heading2"/>
        <w:spacing w:before="0"/>
        <w:ind w:left="0" w:firstLine="0"/>
        <w:rPr>
          <w:rFonts w:ascii="Open Sans" w:eastAsia="Times New Roman" w:hAnsi="Open Sans" w:cs="Open Sans"/>
          <w:color w:val="323232"/>
          <w:lang w:val="en-US" w:eastAsia="en-US"/>
        </w:rPr>
      </w:pPr>
      <w:r>
        <w:rPr>
          <w:rFonts w:ascii="Open Sans" w:hAnsi="Open Sans" w:cs="Open Sans"/>
          <w:color w:val="323232"/>
        </w:rPr>
        <w:lastRenderedPageBreak/>
        <w:t>Framing for Dance and Ballet</w:t>
      </w:r>
    </w:p>
    <w:p w14:paraId="373DD660" w14:textId="77777777" w:rsidR="00AD5B32" w:rsidRDefault="00AD5B32" w:rsidP="00AD5B32">
      <w:pPr>
        <w:pStyle w:val="NormalWeb"/>
        <w:spacing w:before="0" w:beforeAutospacing="0" w:after="360" w:afterAutospacing="0"/>
        <w:rPr>
          <w:rFonts w:ascii="Open Sans" w:hAnsi="Open Sans" w:cs="Open Sans"/>
          <w:color w:val="323232"/>
        </w:rPr>
      </w:pPr>
      <w:r>
        <w:rPr>
          <w:rFonts w:ascii="Open Sans" w:hAnsi="Open Sans" w:cs="Open Sans"/>
          <w:color w:val="323232"/>
        </w:rPr>
        <w:t>We recommend a setup that allows us to see the top of your head to the floor. This allows us to see how you inhabit space.</w:t>
      </w:r>
    </w:p>
    <w:p w14:paraId="5A55E67B" w14:textId="77777777" w:rsidR="00AD5B32" w:rsidRDefault="00AD5B32" w:rsidP="00AD5B32">
      <w:pPr>
        <w:pStyle w:val="Heading4"/>
        <w:spacing w:before="0"/>
        <w:rPr>
          <w:rFonts w:ascii="Open Sans" w:hAnsi="Open Sans" w:cs="Open Sans"/>
          <w:color w:val="323232"/>
        </w:rPr>
      </w:pPr>
      <w:r>
        <w:rPr>
          <w:rFonts w:ascii="Open Sans" w:hAnsi="Open Sans" w:cs="Open Sans"/>
          <w:color w:val="323232"/>
        </w:rPr>
        <w:t>Framing for Dance and Ballet Tip:</w:t>
      </w:r>
    </w:p>
    <w:p w14:paraId="2C77F312" w14:textId="77777777" w:rsidR="00AD5B32" w:rsidRDefault="00AD5B32" w:rsidP="00AD5B32">
      <w:pPr>
        <w:pStyle w:val="NormalWeb"/>
        <w:spacing w:before="0" w:beforeAutospacing="0" w:after="360" w:afterAutospacing="0"/>
        <w:rPr>
          <w:rFonts w:ascii="Open Sans" w:hAnsi="Open Sans" w:cs="Open Sans"/>
          <w:color w:val="323232"/>
        </w:rPr>
      </w:pPr>
      <w:r>
        <w:rPr>
          <w:rFonts w:ascii="Open Sans" w:hAnsi="Open Sans" w:cs="Open Sans"/>
          <w:color w:val="323232"/>
        </w:rPr>
        <w:t>If it is helpful for you to see yourself, place a full-length mirror behind the filming device and remember that the camera is your audience.</w:t>
      </w:r>
    </w:p>
    <w:p w14:paraId="10B4D315" w14:textId="77777777" w:rsidR="00AD5B32" w:rsidRDefault="00AD5B32" w:rsidP="00AD5B32">
      <w:pPr>
        <w:pStyle w:val="NormalWeb"/>
        <w:spacing w:before="0" w:beforeAutospacing="0" w:after="360" w:afterAutospacing="0"/>
        <w:rPr>
          <w:rFonts w:ascii="Open Sans" w:hAnsi="Open Sans" w:cs="Open Sans"/>
          <w:color w:val="323232"/>
        </w:rPr>
      </w:pPr>
      <w:r>
        <w:fldChar w:fldCharType="begin"/>
      </w:r>
      <w:r>
        <w:instrText xml:space="preserve"> INCLUDEPICTURE "https://getacceptd.com/assets/main/wheelchar-and-dancer.png" \* MERGEFORMATINET </w:instrText>
      </w:r>
      <w:r>
        <w:fldChar w:fldCharType="separate"/>
      </w:r>
      <w:r>
        <w:rPr>
          <w:noProof/>
        </w:rPr>
        <w:drawing>
          <wp:inline distT="0" distB="0" distL="0" distR="0" wp14:anchorId="0476DE27" wp14:editId="5F354067">
            <wp:extent cx="5934710" cy="1979930"/>
            <wp:effectExtent l="0" t="0" r="0" b="1270"/>
            <wp:docPr id="1611020197" name="Picture 1" descr="Images of framing for dancers. On left, a dancer in full extension with full body in frame, and on right a girl in a wheelchair with full body and wheelchair in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of framing for dancers. On left, a dancer in full extension with full body in frame, and on right a girl in a wheelchair with full body and wheelchair in fr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710" cy="1979930"/>
                    </a:xfrm>
                    <a:prstGeom prst="rect">
                      <a:avLst/>
                    </a:prstGeom>
                    <a:noFill/>
                    <a:ln>
                      <a:noFill/>
                    </a:ln>
                  </pic:spPr>
                </pic:pic>
              </a:graphicData>
            </a:graphic>
          </wp:inline>
        </w:drawing>
      </w:r>
      <w:r>
        <w:fldChar w:fldCharType="end"/>
      </w:r>
    </w:p>
    <w:p w14:paraId="0412826E" w14:textId="77777777" w:rsidR="004F1B91" w:rsidRDefault="004F1B91">
      <w:pPr>
        <w:spacing w:line="259" w:lineRule="auto"/>
        <w:ind w:left="0" w:firstLine="0"/>
      </w:pPr>
    </w:p>
    <w:p w14:paraId="55227978" w14:textId="77777777" w:rsidR="004F1B91" w:rsidRDefault="00000000">
      <w:pPr>
        <w:pStyle w:val="Heading1"/>
        <w:ind w:left="-5"/>
      </w:pPr>
      <w:r>
        <w:t xml:space="preserve">Song Tips </w:t>
      </w:r>
    </w:p>
    <w:p w14:paraId="269AE3AF" w14:textId="77777777" w:rsidR="00001367" w:rsidRDefault="00001367" w:rsidP="00001367">
      <w:pPr>
        <w:pStyle w:val="NormalWeb"/>
        <w:numPr>
          <w:ilvl w:val="0"/>
          <w:numId w:val="9"/>
        </w:numPr>
        <w:spacing w:before="0" w:beforeAutospacing="0" w:after="360" w:afterAutospacing="0"/>
        <w:rPr>
          <w:rFonts w:ascii="Open Sans" w:hAnsi="Open Sans" w:cs="Open Sans"/>
          <w:color w:val="323232"/>
        </w:rPr>
      </w:pPr>
      <w:r>
        <w:rPr>
          <w:rFonts w:ascii="Open Sans" w:hAnsi="Open Sans" w:cs="Open Sans"/>
          <w:color w:val="323232"/>
        </w:rPr>
        <w:t>Some examples of contrasting songs are fast tempo vs slow tempo, sustained melodic singing vs speech-like singing, dramatic vs comedic, belt vs head/falsetto mix.</w:t>
      </w:r>
    </w:p>
    <w:p w14:paraId="1F1D8A6A" w14:textId="77777777" w:rsidR="004F1B91" w:rsidRPr="00001367" w:rsidRDefault="00001367" w:rsidP="00001367">
      <w:pPr>
        <w:pStyle w:val="NormalWeb"/>
        <w:numPr>
          <w:ilvl w:val="0"/>
          <w:numId w:val="9"/>
        </w:numPr>
        <w:spacing w:before="0" w:beforeAutospacing="0" w:after="360" w:afterAutospacing="0"/>
        <w:rPr>
          <w:rFonts w:ascii="Open Sans" w:hAnsi="Open Sans" w:cs="Open Sans"/>
          <w:color w:val="323232"/>
        </w:rPr>
      </w:pPr>
      <w:r>
        <w:rPr>
          <w:rFonts w:ascii="Open Sans" w:hAnsi="Open Sans" w:cs="Open Sans"/>
          <w:color w:val="323232"/>
        </w:rPr>
        <w:t>Many accompaniment tracks are available on YouTube and other websites. If you do not have a way to work with a live accompanist or don’t have access to a recorded track of your music, consider using an app that will play the piano part for you. Harmony Helper is one such app that allows you to take photos of your sheet music, upload them to the app and then generate a piano track that you can use.</w:t>
      </w:r>
    </w:p>
    <w:p w14:paraId="4B53D62E" w14:textId="77777777" w:rsidR="004F1B91" w:rsidRDefault="00000000">
      <w:pPr>
        <w:spacing w:line="259" w:lineRule="auto"/>
        <w:ind w:left="0" w:firstLine="0"/>
      </w:pPr>
      <w:r>
        <w:rPr>
          <w:rFonts w:cs="Source Sans Pro"/>
          <w:b/>
        </w:rPr>
        <w:t xml:space="preserve"> </w:t>
      </w:r>
    </w:p>
    <w:p w14:paraId="6A4C7C19" w14:textId="77777777" w:rsidR="004F1B91" w:rsidRDefault="00000000">
      <w:pPr>
        <w:pStyle w:val="Heading1"/>
        <w:ind w:left="-5"/>
      </w:pPr>
      <w:r>
        <w:t xml:space="preserve">Monologue Tips </w:t>
      </w:r>
    </w:p>
    <w:p w14:paraId="1341BFAC" w14:textId="77777777" w:rsidR="005D3836" w:rsidRDefault="005D3836" w:rsidP="005D3836">
      <w:pPr>
        <w:pStyle w:val="NormalWeb"/>
        <w:spacing w:before="0" w:beforeAutospacing="0" w:after="360" w:afterAutospacing="0"/>
        <w:rPr>
          <w:rFonts w:ascii="Open Sans" w:hAnsi="Open Sans" w:cs="Open Sans"/>
          <w:color w:val="323232"/>
        </w:rPr>
      </w:pPr>
      <w:r>
        <w:rPr>
          <w:rFonts w:ascii="Open Sans" w:hAnsi="Open Sans" w:cs="Open Sans"/>
          <w:color w:val="323232"/>
        </w:rPr>
        <w:t>It is recommended to choose monologues that are age-appropriate (generally within 5-10 years of your actual age) and that feel authentic to your culture, background, and lived experience.</w:t>
      </w:r>
    </w:p>
    <w:p w14:paraId="5C62F53C" w14:textId="77777777" w:rsidR="005D3836" w:rsidRDefault="005D3836" w:rsidP="005D3836">
      <w:pPr>
        <w:pStyle w:val="NormalWeb"/>
        <w:spacing w:before="0" w:beforeAutospacing="0" w:after="360" w:afterAutospacing="0"/>
        <w:rPr>
          <w:rFonts w:ascii="Open Sans" w:hAnsi="Open Sans" w:cs="Open Sans"/>
          <w:color w:val="323232"/>
        </w:rPr>
      </w:pPr>
      <w:r>
        <w:rPr>
          <w:rFonts w:ascii="Open Sans" w:hAnsi="Open Sans" w:cs="Open Sans"/>
          <w:color w:val="323232"/>
        </w:rPr>
        <w:lastRenderedPageBreak/>
        <w:t>Active monologues are often better for auditions; an active monologue takes place in </w:t>
      </w:r>
      <w:r>
        <w:rPr>
          <w:rStyle w:val="Emphasis"/>
          <w:rFonts w:ascii="Open Sans" w:hAnsi="Open Sans" w:cs="Open Sans"/>
          <w:color w:val="323232"/>
        </w:rPr>
        <w:t>real time </w:t>
      </w:r>
      <w:r>
        <w:rPr>
          <w:rFonts w:ascii="Open Sans" w:hAnsi="Open Sans" w:cs="Open Sans"/>
          <w:color w:val="323232"/>
        </w:rPr>
        <w:t>and focuses on what you want and puts you in direct communication with an imaginary scene partner. This is often more successful in an audition situation than pieces that are a story or remembrance. Additionally, it can be helpful to avoid monologues that rely on extreme emotions as it can be hard to believably justify those responses in a short piece.</w:t>
      </w:r>
    </w:p>
    <w:p w14:paraId="5B66F123" w14:textId="77777777" w:rsidR="004F1B91" w:rsidRDefault="004F1B91">
      <w:pPr>
        <w:spacing w:line="259" w:lineRule="auto"/>
        <w:ind w:left="0" w:firstLine="0"/>
      </w:pPr>
    </w:p>
    <w:p w14:paraId="173DAC9A" w14:textId="77777777" w:rsidR="005D3836" w:rsidRDefault="005D3836">
      <w:pPr>
        <w:spacing w:line="259" w:lineRule="auto"/>
        <w:ind w:left="0" w:firstLine="0"/>
      </w:pPr>
    </w:p>
    <w:p w14:paraId="34133E1A" w14:textId="77777777" w:rsidR="004F1B91" w:rsidRDefault="00000000">
      <w:pPr>
        <w:pStyle w:val="Heading1"/>
        <w:ind w:left="-5"/>
      </w:pPr>
      <w:r>
        <w:t xml:space="preserve">Dance Tips </w:t>
      </w:r>
    </w:p>
    <w:p w14:paraId="61424116" w14:textId="77777777" w:rsidR="007A4714" w:rsidRDefault="007A4714" w:rsidP="007A4714">
      <w:pPr>
        <w:pStyle w:val="NormalWeb"/>
        <w:numPr>
          <w:ilvl w:val="0"/>
          <w:numId w:val="12"/>
        </w:numPr>
        <w:spacing w:before="0" w:beforeAutospacing="0" w:after="360" w:afterAutospacing="0"/>
        <w:rPr>
          <w:rFonts w:ascii="Open Sans" w:hAnsi="Open Sans" w:cs="Open Sans"/>
          <w:color w:val="323232"/>
        </w:rPr>
      </w:pPr>
      <w:r>
        <w:rPr>
          <w:rFonts w:ascii="Open Sans" w:hAnsi="Open Sans" w:cs="Open Sans"/>
          <w:color w:val="323232"/>
        </w:rPr>
        <w:t>Make sure you can execute all the choreography well. It is to your advantage to choose steps and movement that highlight your strengths instead of your weaknesses.</w:t>
      </w:r>
    </w:p>
    <w:p w14:paraId="45C7DA6F" w14:textId="77777777" w:rsidR="007A4714" w:rsidRDefault="007A4714" w:rsidP="007A4714">
      <w:pPr>
        <w:pStyle w:val="NormalWeb"/>
        <w:numPr>
          <w:ilvl w:val="0"/>
          <w:numId w:val="12"/>
        </w:numPr>
        <w:spacing w:before="0" w:beforeAutospacing="0" w:after="360" w:afterAutospacing="0"/>
        <w:rPr>
          <w:rFonts w:ascii="Open Sans" w:hAnsi="Open Sans" w:cs="Open Sans"/>
          <w:color w:val="323232"/>
        </w:rPr>
      </w:pPr>
      <w:r>
        <w:rPr>
          <w:rFonts w:ascii="Open Sans" w:hAnsi="Open Sans" w:cs="Open Sans"/>
          <w:color w:val="323232"/>
        </w:rPr>
        <w:t>You may use recent videos of you from a show or concert, but it must just be you in the frame.</w:t>
      </w:r>
    </w:p>
    <w:p w14:paraId="1F13AE51" w14:textId="77777777" w:rsidR="007A4714" w:rsidRDefault="007A4714" w:rsidP="007A4714">
      <w:pPr>
        <w:pStyle w:val="NormalWeb"/>
        <w:numPr>
          <w:ilvl w:val="0"/>
          <w:numId w:val="12"/>
        </w:numPr>
        <w:spacing w:before="0" w:beforeAutospacing="0" w:after="360" w:afterAutospacing="0"/>
        <w:rPr>
          <w:rFonts w:ascii="Open Sans" w:hAnsi="Open Sans" w:cs="Open Sans"/>
          <w:color w:val="323232"/>
        </w:rPr>
      </w:pPr>
      <w:r>
        <w:rPr>
          <w:rFonts w:ascii="Open Sans" w:hAnsi="Open Sans" w:cs="Open Sans"/>
          <w:color w:val="323232"/>
        </w:rPr>
        <w:t>Dance sample should be in whatever dance discipline you feel most confident. This may include, but is not limited to jazz, ballet, tap, modern, hip hop, lyrical, contemporary, or dance styles beyond American and Euro-western styles.</w:t>
      </w:r>
    </w:p>
    <w:p w14:paraId="511312AC" w14:textId="77777777" w:rsidR="007A4714" w:rsidRDefault="007A4714" w:rsidP="007A4714">
      <w:pPr>
        <w:pStyle w:val="NormalWeb"/>
        <w:numPr>
          <w:ilvl w:val="0"/>
          <w:numId w:val="12"/>
        </w:numPr>
        <w:spacing w:before="0" w:beforeAutospacing="0" w:after="360" w:afterAutospacing="0"/>
        <w:rPr>
          <w:rFonts w:ascii="Open Sans" w:hAnsi="Open Sans" w:cs="Open Sans"/>
          <w:color w:val="323232"/>
        </w:rPr>
      </w:pPr>
      <w:r>
        <w:rPr>
          <w:rFonts w:ascii="Open Sans" w:hAnsi="Open Sans" w:cs="Open Sans"/>
          <w:color w:val="323232"/>
        </w:rPr>
        <w:t>Dance media can be “self-choreographed”, but it must be a solo video of you. This can include a show, competition, or other performance so long as you are clearly featured on your own.</w:t>
      </w:r>
    </w:p>
    <w:p w14:paraId="63C021A1" w14:textId="77777777" w:rsidR="007A4714" w:rsidRDefault="007A4714" w:rsidP="007A4714">
      <w:pPr>
        <w:pStyle w:val="NormalWeb"/>
        <w:numPr>
          <w:ilvl w:val="0"/>
          <w:numId w:val="12"/>
        </w:numPr>
        <w:spacing w:before="0" w:beforeAutospacing="0" w:after="360" w:afterAutospacing="0"/>
        <w:rPr>
          <w:rFonts w:ascii="Open Sans" w:hAnsi="Open Sans" w:cs="Open Sans"/>
          <w:color w:val="323232"/>
        </w:rPr>
      </w:pPr>
      <w:r>
        <w:rPr>
          <w:rFonts w:ascii="Open Sans" w:hAnsi="Open Sans" w:cs="Open Sans"/>
          <w:color w:val="323232"/>
        </w:rPr>
        <w:t>Please use steps, movement, and physical vocabulary that you are familiar with and can execute well. Fully move your body to the best of your ability.</w:t>
      </w:r>
    </w:p>
    <w:p w14:paraId="5CD712D3" w14:textId="77777777" w:rsidR="004F1B91" w:rsidRDefault="007A4714" w:rsidP="007A4714">
      <w:pPr>
        <w:pStyle w:val="NormalWeb"/>
        <w:numPr>
          <w:ilvl w:val="0"/>
          <w:numId w:val="12"/>
        </w:numPr>
        <w:spacing w:before="0" w:beforeAutospacing="0" w:after="360" w:afterAutospacing="0"/>
        <w:rPr>
          <w:rFonts w:ascii="Open Sans" w:hAnsi="Open Sans" w:cs="Open Sans"/>
          <w:color w:val="323232"/>
        </w:rPr>
      </w:pPr>
      <w:r>
        <w:rPr>
          <w:rFonts w:ascii="Open Sans" w:hAnsi="Open Sans" w:cs="Open Sans"/>
          <w:color w:val="323232"/>
        </w:rPr>
        <w:t xml:space="preserve">To assist applicants with the </w:t>
      </w:r>
      <w:proofErr w:type="gramStart"/>
      <w:r>
        <w:rPr>
          <w:rFonts w:ascii="Open Sans" w:hAnsi="Open Sans" w:cs="Open Sans"/>
          <w:color w:val="323232"/>
        </w:rPr>
        <w:t>dance</w:t>
      </w:r>
      <w:proofErr w:type="gramEnd"/>
      <w:r>
        <w:rPr>
          <w:rFonts w:ascii="Open Sans" w:hAnsi="Open Sans" w:cs="Open Sans"/>
          <w:color w:val="323232"/>
        </w:rPr>
        <w:t xml:space="preserve"> prescreen, several institutions provided the following resource videos for applicants who </w:t>
      </w:r>
      <w:r>
        <w:rPr>
          <w:rStyle w:val="Emphasis"/>
          <w:rFonts w:ascii="Open Sans" w:hAnsi="Open Sans" w:cs="Open Sans"/>
          <w:color w:val="323232"/>
        </w:rPr>
        <w:t>do not</w:t>
      </w:r>
      <w:r>
        <w:rPr>
          <w:rFonts w:ascii="Open Sans" w:hAnsi="Open Sans" w:cs="Open Sans"/>
          <w:color w:val="323232"/>
        </w:rPr>
        <w:t> have access to a choreographed combo for the prescreen process. You may submit this choreography (or a combination of it) to any of the schools you are applying to that ask for a dance prescreen. This list will be updated as more institutions share resources, so be sure to check back.</w:t>
      </w:r>
    </w:p>
    <w:p w14:paraId="41FA13BA" w14:textId="77777777" w:rsidR="005F418C" w:rsidRDefault="005F418C" w:rsidP="005F418C">
      <w:pPr>
        <w:pStyle w:val="NormalWeb"/>
        <w:spacing w:before="0" w:beforeAutospacing="0" w:after="360" w:afterAutospacing="0"/>
        <w:ind w:left="360"/>
        <w:rPr>
          <w:rFonts w:ascii="Open Sans" w:hAnsi="Open Sans" w:cs="Open Sans"/>
          <w:color w:val="323232"/>
        </w:rPr>
      </w:pPr>
      <w:r>
        <w:rPr>
          <w:rFonts w:ascii="Open Sans" w:hAnsi="Open Sans" w:cs="Open Sans"/>
          <w:color w:val="323232"/>
        </w:rPr>
        <w:t>- </w:t>
      </w:r>
      <w:hyperlink r:id="rId7" w:tgtFrame="_blank" w:history="1">
        <w:r>
          <w:rPr>
            <w:rStyle w:val="Hyperlink"/>
            <w:rFonts w:ascii="Open Sans" w:hAnsi="Open Sans" w:cs="Open Sans"/>
            <w:color w:val="058BA0"/>
          </w:rPr>
          <w:t>Abilene Christian University Dance Combo Resource</w:t>
        </w:r>
      </w:hyperlink>
    </w:p>
    <w:p w14:paraId="31D38FB4" w14:textId="77777777" w:rsidR="005F418C" w:rsidRDefault="005F418C" w:rsidP="005F418C">
      <w:pPr>
        <w:pStyle w:val="NormalWeb"/>
        <w:spacing w:before="0" w:beforeAutospacing="0" w:after="360" w:afterAutospacing="0"/>
        <w:ind w:left="360"/>
        <w:rPr>
          <w:rFonts w:ascii="Open Sans" w:hAnsi="Open Sans" w:cs="Open Sans"/>
          <w:color w:val="323232"/>
        </w:rPr>
      </w:pPr>
      <w:r>
        <w:rPr>
          <w:rFonts w:ascii="Open Sans" w:hAnsi="Open Sans" w:cs="Open Sans"/>
          <w:color w:val="323232"/>
        </w:rPr>
        <w:lastRenderedPageBreak/>
        <w:t>- </w:t>
      </w:r>
      <w:hyperlink r:id="rId8" w:tgtFrame="_blank" w:history="1">
        <w:r>
          <w:rPr>
            <w:rStyle w:val="Hyperlink"/>
            <w:rFonts w:ascii="Open Sans" w:hAnsi="Open Sans" w:cs="Open Sans"/>
            <w:color w:val="058BA0"/>
          </w:rPr>
          <w:t>Emerson College Dance Combo Resource</w:t>
        </w:r>
      </w:hyperlink>
    </w:p>
    <w:p w14:paraId="1C3CAAA9" w14:textId="77777777" w:rsidR="005F418C" w:rsidRDefault="005F418C" w:rsidP="005F418C">
      <w:pPr>
        <w:pStyle w:val="NormalWeb"/>
        <w:spacing w:before="0" w:beforeAutospacing="0" w:after="360" w:afterAutospacing="0"/>
        <w:ind w:left="360"/>
        <w:rPr>
          <w:rFonts w:ascii="Open Sans" w:hAnsi="Open Sans" w:cs="Open Sans"/>
          <w:color w:val="323232"/>
        </w:rPr>
      </w:pPr>
      <w:r>
        <w:rPr>
          <w:rFonts w:ascii="Open Sans" w:hAnsi="Open Sans" w:cs="Open Sans"/>
          <w:color w:val="323232"/>
        </w:rPr>
        <w:t>- </w:t>
      </w:r>
      <w:hyperlink r:id="rId9" w:tgtFrame="_blank" w:history="1">
        <w:r>
          <w:rPr>
            <w:rStyle w:val="Hyperlink"/>
            <w:rFonts w:ascii="Open Sans" w:hAnsi="Open Sans" w:cs="Open Sans"/>
            <w:color w:val="058BA0"/>
          </w:rPr>
          <w:t>Nazareth University Dance Combo Resource</w:t>
        </w:r>
      </w:hyperlink>
    </w:p>
    <w:p w14:paraId="5E6BC6B2" w14:textId="77777777" w:rsidR="005F418C" w:rsidRDefault="005F418C" w:rsidP="005F418C">
      <w:pPr>
        <w:pStyle w:val="NormalWeb"/>
        <w:spacing w:before="0" w:beforeAutospacing="0" w:after="360" w:afterAutospacing="0"/>
        <w:ind w:left="360"/>
        <w:rPr>
          <w:rFonts w:ascii="Open Sans" w:hAnsi="Open Sans" w:cs="Open Sans"/>
          <w:color w:val="323232"/>
        </w:rPr>
      </w:pPr>
      <w:r>
        <w:rPr>
          <w:rFonts w:ascii="Open Sans" w:hAnsi="Open Sans" w:cs="Open Sans"/>
          <w:color w:val="323232"/>
        </w:rPr>
        <w:t>- </w:t>
      </w:r>
      <w:hyperlink r:id="rId10" w:tgtFrame="_blank" w:history="1">
        <w:r>
          <w:rPr>
            <w:rStyle w:val="Hyperlink"/>
            <w:rFonts w:ascii="Open Sans" w:hAnsi="Open Sans" w:cs="Open Sans"/>
            <w:color w:val="058BA0"/>
          </w:rPr>
          <w:t>Texas State University Dance Combo Resource</w:t>
        </w:r>
      </w:hyperlink>
    </w:p>
    <w:p w14:paraId="67B2886F" w14:textId="77777777" w:rsidR="005F418C" w:rsidRPr="007A4714" w:rsidRDefault="005F418C" w:rsidP="005F418C">
      <w:pPr>
        <w:pStyle w:val="NormalWeb"/>
        <w:spacing w:before="0" w:beforeAutospacing="0" w:after="360" w:afterAutospacing="0"/>
        <w:rPr>
          <w:rFonts w:ascii="Open Sans" w:hAnsi="Open Sans" w:cs="Open Sans"/>
          <w:color w:val="323232"/>
        </w:rPr>
      </w:pPr>
    </w:p>
    <w:p w14:paraId="4728E822" w14:textId="77777777" w:rsidR="007A4714" w:rsidRDefault="007A4714">
      <w:pPr>
        <w:spacing w:line="259" w:lineRule="auto"/>
        <w:ind w:left="0" w:firstLine="0"/>
      </w:pPr>
    </w:p>
    <w:p w14:paraId="075E4A14" w14:textId="77777777" w:rsidR="004F1B91" w:rsidRDefault="00000000">
      <w:pPr>
        <w:pStyle w:val="Heading1"/>
        <w:ind w:left="-5"/>
      </w:pPr>
      <w:r>
        <w:t xml:space="preserve">Wild Card Tips </w:t>
      </w:r>
    </w:p>
    <w:p w14:paraId="474CA00E" w14:textId="77777777" w:rsidR="004F1B91" w:rsidRDefault="00000000">
      <w:pPr>
        <w:numPr>
          <w:ilvl w:val="0"/>
          <w:numId w:val="6"/>
        </w:numPr>
        <w:ind w:hanging="125"/>
      </w:pPr>
      <w:r>
        <w:t>Think about the wild card section as an opportunity to show your personality. Don’t limit yourself, but make sure you teach the adjudicators something about you. Below is a list of ideas that have been successful in the past:</w:t>
      </w:r>
      <w:r>
        <w:rPr>
          <w:rFonts w:cs="Source Sans Pro"/>
        </w:rPr>
        <w:t xml:space="preserve"> </w:t>
      </w:r>
    </w:p>
    <w:p w14:paraId="61A51B2A" w14:textId="77777777" w:rsidR="004F1B91" w:rsidRDefault="00000000">
      <w:pPr>
        <w:numPr>
          <w:ilvl w:val="0"/>
          <w:numId w:val="6"/>
        </w:numPr>
        <w:ind w:hanging="125"/>
      </w:pPr>
      <w:r>
        <w:t>Singing a pop song</w:t>
      </w:r>
      <w:r>
        <w:rPr>
          <w:rFonts w:cs="Source Sans Pro"/>
        </w:rPr>
        <w:t xml:space="preserve"> </w:t>
      </w:r>
    </w:p>
    <w:p w14:paraId="1610118C" w14:textId="77777777" w:rsidR="004F1B91" w:rsidRDefault="00000000">
      <w:pPr>
        <w:numPr>
          <w:ilvl w:val="0"/>
          <w:numId w:val="6"/>
        </w:numPr>
        <w:ind w:hanging="125"/>
      </w:pPr>
      <w:r>
        <w:t>Performing your own SNL-styled skit where you create a comedic character</w:t>
      </w:r>
      <w:r>
        <w:rPr>
          <w:rFonts w:cs="Source Sans Pro"/>
        </w:rPr>
        <w:t xml:space="preserve"> </w:t>
      </w:r>
    </w:p>
    <w:p w14:paraId="017DE1EF" w14:textId="77777777" w:rsidR="004F1B91" w:rsidRDefault="00000000">
      <w:pPr>
        <w:numPr>
          <w:ilvl w:val="0"/>
          <w:numId w:val="6"/>
        </w:numPr>
        <w:ind w:hanging="125"/>
      </w:pPr>
      <w:r>
        <w:t>Sharing a hobby or activity that means something to you</w:t>
      </w:r>
      <w:r>
        <w:rPr>
          <w:rFonts w:cs="Source Sans Pro"/>
        </w:rPr>
        <w:t xml:space="preserve"> </w:t>
      </w:r>
    </w:p>
    <w:p w14:paraId="55513888" w14:textId="77777777" w:rsidR="004F1B91" w:rsidRDefault="00000000">
      <w:pPr>
        <w:numPr>
          <w:ilvl w:val="0"/>
          <w:numId w:val="6"/>
        </w:numPr>
        <w:ind w:hanging="125"/>
      </w:pPr>
      <w:r>
        <w:t>Performing in a language other than English in which you are fluent</w:t>
      </w:r>
      <w:r>
        <w:rPr>
          <w:rFonts w:cs="Source Sans Pro"/>
        </w:rPr>
        <w:t xml:space="preserve"> </w:t>
      </w:r>
    </w:p>
    <w:p w14:paraId="27F2A7C7" w14:textId="77777777" w:rsidR="004F1B91" w:rsidRDefault="00000000">
      <w:pPr>
        <w:numPr>
          <w:ilvl w:val="0"/>
          <w:numId w:val="6"/>
        </w:numPr>
        <w:ind w:hanging="125"/>
      </w:pPr>
      <w:r>
        <w:t>Playing an instrument</w:t>
      </w:r>
      <w:r>
        <w:rPr>
          <w:rFonts w:cs="Source Sans Pro"/>
        </w:rPr>
        <w:t xml:space="preserve"> </w:t>
      </w:r>
    </w:p>
    <w:p w14:paraId="231B5197" w14:textId="77777777" w:rsidR="004F1B91" w:rsidRDefault="00000000">
      <w:pPr>
        <w:numPr>
          <w:ilvl w:val="0"/>
          <w:numId w:val="6"/>
        </w:numPr>
        <w:ind w:hanging="125"/>
      </w:pPr>
      <w:r>
        <w:t>Making a “how-to” video on something you are an expert at</w:t>
      </w:r>
      <w:r>
        <w:rPr>
          <w:rFonts w:cs="Source Sans Pro"/>
        </w:rPr>
        <w:t xml:space="preserve"> </w:t>
      </w:r>
    </w:p>
    <w:p w14:paraId="6A15CE97" w14:textId="77777777" w:rsidR="004F1B91" w:rsidRDefault="00000000">
      <w:pPr>
        <w:numPr>
          <w:ilvl w:val="0"/>
          <w:numId w:val="6"/>
        </w:numPr>
        <w:ind w:hanging="125"/>
      </w:pPr>
      <w:r>
        <w:t>Performing a poem, song, or dance you created yourself</w:t>
      </w:r>
      <w:r>
        <w:rPr>
          <w:rFonts w:cs="Source Sans Pro"/>
        </w:rPr>
        <w:t xml:space="preserve"> </w:t>
      </w:r>
    </w:p>
    <w:sectPr w:rsidR="004F1B91">
      <w:pgSz w:w="12240" w:h="15840"/>
      <w:pgMar w:top="1496" w:right="1453" w:bottom="163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4D"/>
    <w:family w:val="swiss"/>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DEF"/>
    <w:multiLevelType w:val="multilevel"/>
    <w:tmpl w:val="E9F4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14B7C"/>
    <w:multiLevelType w:val="hybridMultilevel"/>
    <w:tmpl w:val="25A815E4"/>
    <w:lvl w:ilvl="0" w:tplc="1B34EA34">
      <w:start w:val="1"/>
      <w:numFmt w:val="bullet"/>
      <w:lvlText w:val="•"/>
      <w:lvlJc w:val="left"/>
      <w:pPr>
        <w:ind w:left="1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1" w:tplc="53CC2EF2">
      <w:start w:val="1"/>
      <w:numFmt w:val="bullet"/>
      <w:lvlText w:val="o"/>
      <w:lvlJc w:val="left"/>
      <w:pPr>
        <w:ind w:left="108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2" w:tplc="5CDCBB56">
      <w:start w:val="1"/>
      <w:numFmt w:val="bullet"/>
      <w:lvlText w:val="▪"/>
      <w:lvlJc w:val="left"/>
      <w:pPr>
        <w:ind w:left="180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3" w:tplc="43D248F6">
      <w:start w:val="1"/>
      <w:numFmt w:val="bullet"/>
      <w:lvlText w:val="•"/>
      <w:lvlJc w:val="left"/>
      <w:pPr>
        <w:ind w:left="252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4" w:tplc="858826E6">
      <w:start w:val="1"/>
      <w:numFmt w:val="bullet"/>
      <w:lvlText w:val="o"/>
      <w:lvlJc w:val="left"/>
      <w:pPr>
        <w:ind w:left="324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5" w:tplc="9A3EB5D6">
      <w:start w:val="1"/>
      <w:numFmt w:val="bullet"/>
      <w:lvlText w:val="▪"/>
      <w:lvlJc w:val="left"/>
      <w:pPr>
        <w:ind w:left="396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6" w:tplc="6538AEF2">
      <w:start w:val="1"/>
      <w:numFmt w:val="bullet"/>
      <w:lvlText w:val="•"/>
      <w:lvlJc w:val="left"/>
      <w:pPr>
        <w:ind w:left="468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7" w:tplc="161EC938">
      <w:start w:val="1"/>
      <w:numFmt w:val="bullet"/>
      <w:lvlText w:val="o"/>
      <w:lvlJc w:val="left"/>
      <w:pPr>
        <w:ind w:left="540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8" w:tplc="E8B86F98">
      <w:start w:val="1"/>
      <w:numFmt w:val="bullet"/>
      <w:lvlText w:val="▪"/>
      <w:lvlJc w:val="left"/>
      <w:pPr>
        <w:ind w:left="612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A67767"/>
    <w:multiLevelType w:val="multilevel"/>
    <w:tmpl w:val="ECEA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F1748"/>
    <w:multiLevelType w:val="hybridMultilevel"/>
    <w:tmpl w:val="C07AAE84"/>
    <w:lvl w:ilvl="0" w:tplc="7B5E4C04">
      <w:start w:val="1"/>
      <w:numFmt w:val="bullet"/>
      <w:lvlText w:val="•"/>
      <w:lvlJc w:val="left"/>
      <w:pPr>
        <w:ind w:left="1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1" w:tplc="9E3C0D98">
      <w:start w:val="1"/>
      <w:numFmt w:val="bullet"/>
      <w:lvlText w:val="o"/>
      <w:lvlJc w:val="left"/>
      <w:pPr>
        <w:ind w:left="108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2" w:tplc="0164CB9A">
      <w:start w:val="1"/>
      <w:numFmt w:val="bullet"/>
      <w:lvlText w:val="▪"/>
      <w:lvlJc w:val="left"/>
      <w:pPr>
        <w:ind w:left="180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3" w:tplc="75FE3464">
      <w:start w:val="1"/>
      <w:numFmt w:val="bullet"/>
      <w:lvlText w:val="•"/>
      <w:lvlJc w:val="left"/>
      <w:pPr>
        <w:ind w:left="252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4" w:tplc="7288280A">
      <w:start w:val="1"/>
      <w:numFmt w:val="bullet"/>
      <w:lvlText w:val="o"/>
      <w:lvlJc w:val="left"/>
      <w:pPr>
        <w:ind w:left="324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5" w:tplc="930E1C92">
      <w:start w:val="1"/>
      <w:numFmt w:val="bullet"/>
      <w:lvlText w:val="▪"/>
      <w:lvlJc w:val="left"/>
      <w:pPr>
        <w:ind w:left="396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6" w:tplc="70620322">
      <w:start w:val="1"/>
      <w:numFmt w:val="bullet"/>
      <w:lvlText w:val="•"/>
      <w:lvlJc w:val="left"/>
      <w:pPr>
        <w:ind w:left="468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7" w:tplc="8EAAB2BE">
      <w:start w:val="1"/>
      <w:numFmt w:val="bullet"/>
      <w:lvlText w:val="o"/>
      <w:lvlJc w:val="left"/>
      <w:pPr>
        <w:ind w:left="540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8" w:tplc="9F2CFB56">
      <w:start w:val="1"/>
      <w:numFmt w:val="bullet"/>
      <w:lvlText w:val="▪"/>
      <w:lvlJc w:val="left"/>
      <w:pPr>
        <w:ind w:left="612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0550A0"/>
    <w:multiLevelType w:val="hybridMultilevel"/>
    <w:tmpl w:val="8472AA02"/>
    <w:lvl w:ilvl="0" w:tplc="A21CBCCC">
      <w:start w:val="1"/>
      <w:numFmt w:val="bullet"/>
      <w:lvlText w:val="•"/>
      <w:lvlJc w:val="left"/>
      <w:pPr>
        <w:ind w:left="1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1" w:tplc="985A22DA">
      <w:start w:val="1"/>
      <w:numFmt w:val="bullet"/>
      <w:lvlText w:val="o"/>
      <w:lvlJc w:val="left"/>
      <w:pPr>
        <w:ind w:left="108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2" w:tplc="7DD0024A">
      <w:start w:val="1"/>
      <w:numFmt w:val="bullet"/>
      <w:lvlText w:val="▪"/>
      <w:lvlJc w:val="left"/>
      <w:pPr>
        <w:ind w:left="180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3" w:tplc="52BA3B86">
      <w:start w:val="1"/>
      <w:numFmt w:val="bullet"/>
      <w:lvlText w:val="•"/>
      <w:lvlJc w:val="left"/>
      <w:pPr>
        <w:ind w:left="252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4" w:tplc="E1D2D358">
      <w:start w:val="1"/>
      <w:numFmt w:val="bullet"/>
      <w:lvlText w:val="o"/>
      <w:lvlJc w:val="left"/>
      <w:pPr>
        <w:ind w:left="324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5" w:tplc="624A1064">
      <w:start w:val="1"/>
      <w:numFmt w:val="bullet"/>
      <w:lvlText w:val="▪"/>
      <w:lvlJc w:val="left"/>
      <w:pPr>
        <w:ind w:left="396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6" w:tplc="3DD8DA6A">
      <w:start w:val="1"/>
      <w:numFmt w:val="bullet"/>
      <w:lvlText w:val="•"/>
      <w:lvlJc w:val="left"/>
      <w:pPr>
        <w:ind w:left="468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7" w:tplc="D25A879C">
      <w:start w:val="1"/>
      <w:numFmt w:val="bullet"/>
      <w:lvlText w:val="o"/>
      <w:lvlJc w:val="left"/>
      <w:pPr>
        <w:ind w:left="540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8" w:tplc="F3FE02A2">
      <w:start w:val="1"/>
      <w:numFmt w:val="bullet"/>
      <w:lvlText w:val="▪"/>
      <w:lvlJc w:val="left"/>
      <w:pPr>
        <w:ind w:left="612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1D50E3"/>
    <w:multiLevelType w:val="hybridMultilevel"/>
    <w:tmpl w:val="A40A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167ED"/>
    <w:multiLevelType w:val="multilevel"/>
    <w:tmpl w:val="6964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4781B"/>
    <w:multiLevelType w:val="hybridMultilevel"/>
    <w:tmpl w:val="D9E4BFC2"/>
    <w:lvl w:ilvl="0" w:tplc="F5FA0874">
      <w:start w:val="1"/>
      <w:numFmt w:val="bullet"/>
      <w:lvlText w:val="•"/>
      <w:lvlJc w:val="left"/>
      <w:pPr>
        <w:ind w:left="1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1" w:tplc="B3DC8132">
      <w:start w:val="1"/>
      <w:numFmt w:val="bullet"/>
      <w:lvlText w:val="o"/>
      <w:lvlJc w:val="left"/>
      <w:pPr>
        <w:ind w:left="108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2" w:tplc="CAAA5DFA">
      <w:start w:val="1"/>
      <w:numFmt w:val="bullet"/>
      <w:lvlText w:val="▪"/>
      <w:lvlJc w:val="left"/>
      <w:pPr>
        <w:ind w:left="180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3" w:tplc="D6CE1ABE">
      <w:start w:val="1"/>
      <w:numFmt w:val="bullet"/>
      <w:lvlText w:val="•"/>
      <w:lvlJc w:val="left"/>
      <w:pPr>
        <w:ind w:left="252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4" w:tplc="6870145E">
      <w:start w:val="1"/>
      <w:numFmt w:val="bullet"/>
      <w:lvlText w:val="o"/>
      <w:lvlJc w:val="left"/>
      <w:pPr>
        <w:ind w:left="324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5" w:tplc="B542164A">
      <w:start w:val="1"/>
      <w:numFmt w:val="bullet"/>
      <w:lvlText w:val="▪"/>
      <w:lvlJc w:val="left"/>
      <w:pPr>
        <w:ind w:left="396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6" w:tplc="70A62BD4">
      <w:start w:val="1"/>
      <w:numFmt w:val="bullet"/>
      <w:lvlText w:val="•"/>
      <w:lvlJc w:val="left"/>
      <w:pPr>
        <w:ind w:left="468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7" w:tplc="B1BCEF7A">
      <w:start w:val="1"/>
      <w:numFmt w:val="bullet"/>
      <w:lvlText w:val="o"/>
      <w:lvlJc w:val="left"/>
      <w:pPr>
        <w:ind w:left="540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8" w:tplc="B05A01D4">
      <w:start w:val="1"/>
      <w:numFmt w:val="bullet"/>
      <w:lvlText w:val="▪"/>
      <w:lvlJc w:val="left"/>
      <w:pPr>
        <w:ind w:left="612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987854"/>
    <w:multiLevelType w:val="multilevel"/>
    <w:tmpl w:val="1B24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E2678"/>
    <w:multiLevelType w:val="hybridMultilevel"/>
    <w:tmpl w:val="238AB8DC"/>
    <w:lvl w:ilvl="0" w:tplc="3F7252B6">
      <w:start w:val="1"/>
      <w:numFmt w:val="bullet"/>
      <w:lvlText w:val="•"/>
      <w:lvlJc w:val="left"/>
      <w:pPr>
        <w:ind w:left="1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1" w:tplc="91A03D84">
      <w:start w:val="1"/>
      <w:numFmt w:val="bullet"/>
      <w:lvlText w:val="o"/>
      <w:lvlJc w:val="left"/>
      <w:pPr>
        <w:ind w:left="108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2" w:tplc="7E809458">
      <w:start w:val="1"/>
      <w:numFmt w:val="bullet"/>
      <w:lvlText w:val="▪"/>
      <w:lvlJc w:val="left"/>
      <w:pPr>
        <w:ind w:left="180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3" w:tplc="70889886">
      <w:start w:val="1"/>
      <w:numFmt w:val="bullet"/>
      <w:lvlText w:val="•"/>
      <w:lvlJc w:val="left"/>
      <w:pPr>
        <w:ind w:left="252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4" w:tplc="F8CEA0E2">
      <w:start w:val="1"/>
      <w:numFmt w:val="bullet"/>
      <w:lvlText w:val="o"/>
      <w:lvlJc w:val="left"/>
      <w:pPr>
        <w:ind w:left="324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5" w:tplc="658E7248">
      <w:start w:val="1"/>
      <w:numFmt w:val="bullet"/>
      <w:lvlText w:val="▪"/>
      <w:lvlJc w:val="left"/>
      <w:pPr>
        <w:ind w:left="396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6" w:tplc="B56C851C">
      <w:start w:val="1"/>
      <w:numFmt w:val="bullet"/>
      <w:lvlText w:val="•"/>
      <w:lvlJc w:val="left"/>
      <w:pPr>
        <w:ind w:left="468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7" w:tplc="26F85254">
      <w:start w:val="1"/>
      <w:numFmt w:val="bullet"/>
      <w:lvlText w:val="o"/>
      <w:lvlJc w:val="left"/>
      <w:pPr>
        <w:ind w:left="540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8" w:tplc="C4A0AEFC">
      <w:start w:val="1"/>
      <w:numFmt w:val="bullet"/>
      <w:lvlText w:val="▪"/>
      <w:lvlJc w:val="left"/>
      <w:pPr>
        <w:ind w:left="612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723ACA"/>
    <w:multiLevelType w:val="multilevel"/>
    <w:tmpl w:val="0934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DA3AD4"/>
    <w:multiLevelType w:val="multilevel"/>
    <w:tmpl w:val="4268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76411"/>
    <w:multiLevelType w:val="hybridMultilevel"/>
    <w:tmpl w:val="69404982"/>
    <w:lvl w:ilvl="0" w:tplc="53403820">
      <w:start w:val="1"/>
      <w:numFmt w:val="bullet"/>
      <w:lvlText w:val="•"/>
      <w:lvlJc w:val="left"/>
      <w:pPr>
        <w:ind w:left="125"/>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1" w:tplc="8FB236C4">
      <w:start w:val="1"/>
      <w:numFmt w:val="bullet"/>
      <w:lvlText w:val="o"/>
      <w:lvlJc w:val="left"/>
      <w:pPr>
        <w:ind w:left="108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2" w:tplc="46E075E4">
      <w:start w:val="1"/>
      <w:numFmt w:val="bullet"/>
      <w:lvlText w:val="▪"/>
      <w:lvlJc w:val="left"/>
      <w:pPr>
        <w:ind w:left="180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3" w:tplc="45508ACC">
      <w:start w:val="1"/>
      <w:numFmt w:val="bullet"/>
      <w:lvlText w:val="•"/>
      <w:lvlJc w:val="left"/>
      <w:pPr>
        <w:ind w:left="252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4" w:tplc="41781F58">
      <w:start w:val="1"/>
      <w:numFmt w:val="bullet"/>
      <w:lvlText w:val="o"/>
      <w:lvlJc w:val="left"/>
      <w:pPr>
        <w:ind w:left="324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5" w:tplc="C8480EC0">
      <w:start w:val="1"/>
      <w:numFmt w:val="bullet"/>
      <w:lvlText w:val="▪"/>
      <w:lvlJc w:val="left"/>
      <w:pPr>
        <w:ind w:left="396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6" w:tplc="5B2E8A24">
      <w:start w:val="1"/>
      <w:numFmt w:val="bullet"/>
      <w:lvlText w:val="•"/>
      <w:lvlJc w:val="left"/>
      <w:pPr>
        <w:ind w:left="468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7" w:tplc="0A3041CA">
      <w:start w:val="1"/>
      <w:numFmt w:val="bullet"/>
      <w:lvlText w:val="o"/>
      <w:lvlJc w:val="left"/>
      <w:pPr>
        <w:ind w:left="540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lvl w:ilvl="8" w:tplc="4F1402B8">
      <w:start w:val="1"/>
      <w:numFmt w:val="bullet"/>
      <w:lvlText w:val="▪"/>
      <w:lvlJc w:val="left"/>
      <w:pPr>
        <w:ind w:left="6120"/>
      </w:pPr>
      <w:rPr>
        <w:rFonts w:ascii="Source Sans Pro" w:eastAsia="Source Sans Pro" w:hAnsi="Source Sans Pro" w:cs="Source Sans Pro"/>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06B108A"/>
    <w:multiLevelType w:val="multilevel"/>
    <w:tmpl w:val="7A02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94916">
    <w:abstractNumId w:val="1"/>
  </w:num>
  <w:num w:numId="2" w16cid:durableId="978194456">
    <w:abstractNumId w:val="7"/>
  </w:num>
  <w:num w:numId="3" w16cid:durableId="630483553">
    <w:abstractNumId w:val="3"/>
  </w:num>
  <w:num w:numId="4" w16cid:durableId="1346516363">
    <w:abstractNumId w:val="9"/>
  </w:num>
  <w:num w:numId="5" w16cid:durableId="1674841638">
    <w:abstractNumId w:val="4"/>
  </w:num>
  <w:num w:numId="6" w16cid:durableId="758451874">
    <w:abstractNumId w:val="12"/>
  </w:num>
  <w:num w:numId="7" w16cid:durableId="1005129174">
    <w:abstractNumId w:val="10"/>
  </w:num>
  <w:num w:numId="8" w16cid:durableId="1234006394">
    <w:abstractNumId w:val="5"/>
  </w:num>
  <w:num w:numId="9" w16cid:durableId="943419869">
    <w:abstractNumId w:val="0"/>
  </w:num>
  <w:num w:numId="10" w16cid:durableId="991717750">
    <w:abstractNumId w:val="13"/>
  </w:num>
  <w:num w:numId="11" w16cid:durableId="241838888">
    <w:abstractNumId w:val="2"/>
  </w:num>
  <w:num w:numId="12" w16cid:durableId="1525441966">
    <w:abstractNumId w:val="11"/>
  </w:num>
  <w:num w:numId="13" w16cid:durableId="1480536011">
    <w:abstractNumId w:val="8"/>
  </w:num>
  <w:num w:numId="14" w16cid:durableId="512839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B91"/>
    <w:rsid w:val="00001367"/>
    <w:rsid w:val="004778FF"/>
    <w:rsid w:val="004F1B91"/>
    <w:rsid w:val="005D3836"/>
    <w:rsid w:val="005F418C"/>
    <w:rsid w:val="00726FD0"/>
    <w:rsid w:val="007A4714"/>
    <w:rsid w:val="00803D9A"/>
    <w:rsid w:val="00810D04"/>
    <w:rsid w:val="00AD5B32"/>
    <w:rsid w:val="00F3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A0F52C"/>
  <w15:docId w15:val="{AB01A791-8E0B-8640-93AA-B0D177CC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9" w:lineRule="auto"/>
      <w:ind w:left="10" w:hanging="10"/>
    </w:pPr>
    <w:rPr>
      <w:rFonts w:ascii="Source Sans Pro" w:eastAsia="Source Sans Pro" w:hAnsi="Source Sans Pro" w:cs="Times New Roman"/>
      <w:color w:val="000000"/>
      <w:lang w:val="en" w:eastAsia="en"/>
    </w:rPr>
  </w:style>
  <w:style w:type="paragraph" w:styleId="Heading1">
    <w:name w:val="heading 1"/>
    <w:next w:val="Normal"/>
    <w:link w:val="Heading1Char"/>
    <w:uiPriority w:val="9"/>
    <w:qFormat/>
    <w:pPr>
      <w:keepNext/>
      <w:keepLines/>
      <w:spacing w:line="259" w:lineRule="auto"/>
      <w:ind w:left="10" w:hanging="10"/>
      <w:outlineLvl w:val="0"/>
    </w:pPr>
    <w:rPr>
      <w:rFonts w:ascii="Source Sans Pro" w:eastAsia="Source Sans Pro" w:hAnsi="Source Sans Pro" w:cs="Source Sans Pro"/>
      <w:b/>
      <w:color w:val="2F5497"/>
    </w:rPr>
  </w:style>
  <w:style w:type="paragraph" w:styleId="Heading2">
    <w:name w:val="heading 2"/>
    <w:basedOn w:val="Normal"/>
    <w:next w:val="Normal"/>
    <w:link w:val="Heading2Char"/>
    <w:uiPriority w:val="9"/>
    <w:semiHidden/>
    <w:unhideWhenUsed/>
    <w:qFormat/>
    <w:rsid w:val="00AD5B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D5B3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ource Sans Pro" w:eastAsia="Source Sans Pro" w:hAnsi="Source Sans Pro" w:cs="Source Sans Pro"/>
      <w:b/>
      <w:color w:val="2F5497"/>
      <w:sz w:val="24"/>
    </w:rPr>
  </w:style>
  <w:style w:type="paragraph" w:styleId="NormalWeb">
    <w:name w:val="Normal (Web)"/>
    <w:basedOn w:val="Normal"/>
    <w:uiPriority w:val="99"/>
    <w:unhideWhenUsed/>
    <w:rsid w:val="00726FD0"/>
    <w:pPr>
      <w:spacing w:before="100" w:beforeAutospacing="1" w:after="100" w:afterAutospacing="1" w:line="240" w:lineRule="auto"/>
      <w:ind w:left="0" w:firstLine="0"/>
    </w:pPr>
    <w:rPr>
      <w:rFonts w:ascii="Times New Roman" w:eastAsia="Times New Roman" w:hAnsi="Times New Roman"/>
      <w:color w:val="auto"/>
      <w:kern w:val="0"/>
      <w:lang w:val="en-US" w:eastAsia="en-US"/>
      <w14:ligatures w14:val="none"/>
    </w:rPr>
  </w:style>
  <w:style w:type="character" w:styleId="Emphasis">
    <w:name w:val="Emphasis"/>
    <w:basedOn w:val="DefaultParagraphFont"/>
    <w:uiPriority w:val="20"/>
    <w:qFormat/>
    <w:rsid w:val="00726FD0"/>
    <w:rPr>
      <w:i/>
      <w:iCs/>
    </w:rPr>
  </w:style>
  <w:style w:type="character" w:customStyle="1" w:styleId="Heading2Char">
    <w:name w:val="Heading 2 Char"/>
    <w:basedOn w:val="DefaultParagraphFont"/>
    <w:link w:val="Heading2"/>
    <w:uiPriority w:val="9"/>
    <w:semiHidden/>
    <w:rsid w:val="00AD5B32"/>
    <w:rPr>
      <w:rFonts w:asciiTheme="majorHAnsi" w:eastAsiaTheme="majorEastAsia" w:hAnsiTheme="majorHAnsi" w:cstheme="majorBidi"/>
      <w:color w:val="2F5496" w:themeColor="accent1" w:themeShade="BF"/>
      <w:sz w:val="26"/>
      <w:szCs w:val="26"/>
      <w:lang w:val="en" w:eastAsia="en"/>
    </w:rPr>
  </w:style>
  <w:style w:type="character" w:customStyle="1" w:styleId="Heading4Char">
    <w:name w:val="Heading 4 Char"/>
    <w:basedOn w:val="DefaultParagraphFont"/>
    <w:link w:val="Heading4"/>
    <w:uiPriority w:val="9"/>
    <w:semiHidden/>
    <w:rsid w:val="00AD5B32"/>
    <w:rPr>
      <w:rFonts w:asciiTheme="majorHAnsi" w:eastAsiaTheme="majorEastAsia" w:hAnsiTheme="majorHAnsi" w:cstheme="majorBidi"/>
      <w:i/>
      <w:iCs/>
      <w:color w:val="2F5496" w:themeColor="accent1" w:themeShade="BF"/>
      <w:lang w:val="en" w:eastAsia="en"/>
    </w:rPr>
  </w:style>
  <w:style w:type="character" w:styleId="Hyperlink">
    <w:name w:val="Hyperlink"/>
    <w:basedOn w:val="DefaultParagraphFont"/>
    <w:uiPriority w:val="99"/>
    <w:semiHidden/>
    <w:unhideWhenUsed/>
    <w:rsid w:val="005F41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9325">
      <w:bodyDiv w:val="1"/>
      <w:marLeft w:val="0"/>
      <w:marRight w:val="0"/>
      <w:marTop w:val="0"/>
      <w:marBottom w:val="0"/>
      <w:divBdr>
        <w:top w:val="none" w:sz="0" w:space="0" w:color="auto"/>
        <w:left w:val="none" w:sz="0" w:space="0" w:color="auto"/>
        <w:bottom w:val="none" w:sz="0" w:space="0" w:color="auto"/>
        <w:right w:val="none" w:sz="0" w:space="0" w:color="auto"/>
      </w:divBdr>
    </w:div>
    <w:div w:id="122776089">
      <w:bodyDiv w:val="1"/>
      <w:marLeft w:val="0"/>
      <w:marRight w:val="0"/>
      <w:marTop w:val="0"/>
      <w:marBottom w:val="0"/>
      <w:divBdr>
        <w:top w:val="none" w:sz="0" w:space="0" w:color="auto"/>
        <w:left w:val="none" w:sz="0" w:space="0" w:color="auto"/>
        <w:bottom w:val="none" w:sz="0" w:space="0" w:color="auto"/>
        <w:right w:val="none" w:sz="0" w:space="0" w:color="auto"/>
      </w:divBdr>
    </w:div>
    <w:div w:id="140780312">
      <w:bodyDiv w:val="1"/>
      <w:marLeft w:val="0"/>
      <w:marRight w:val="0"/>
      <w:marTop w:val="0"/>
      <w:marBottom w:val="0"/>
      <w:divBdr>
        <w:top w:val="none" w:sz="0" w:space="0" w:color="auto"/>
        <w:left w:val="none" w:sz="0" w:space="0" w:color="auto"/>
        <w:bottom w:val="none" w:sz="0" w:space="0" w:color="auto"/>
        <w:right w:val="none" w:sz="0" w:space="0" w:color="auto"/>
      </w:divBdr>
    </w:div>
    <w:div w:id="464197205">
      <w:bodyDiv w:val="1"/>
      <w:marLeft w:val="0"/>
      <w:marRight w:val="0"/>
      <w:marTop w:val="0"/>
      <w:marBottom w:val="0"/>
      <w:divBdr>
        <w:top w:val="none" w:sz="0" w:space="0" w:color="auto"/>
        <w:left w:val="none" w:sz="0" w:space="0" w:color="auto"/>
        <w:bottom w:val="none" w:sz="0" w:space="0" w:color="auto"/>
        <w:right w:val="none" w:sz="0" w:space="0" w:color="auto"/>
      </w:divBdr>
    </w:div>
    <w:div w:id="1214541608">
      <w:bodyDiv w:val="1"/>
      <w:marLeft w:val="0"/>
      <w:marRight w:val="0"/>
      <w:marTop w:val="0"/>
      <w:marBottom w:val="0"/>
      <w:divBdr>
        <w:top w:val="none" w:sz="0" w:space="0" w:color="auto"/>
        <w:left w:val="none" w:sz="0" w:space="0" w:color="auto"/>
        <w:bottom w:val="none" w:sz="0" w:space="0" w:color="auto"/>
        <w:right w:val="none" w:sz="0" w:space="0" w:color="auto"/>
      </w:divBdr>
      <w:divsChild>
        <w:div w:id="675956739">
          <w:marLeft w:val="0"/>
          <w:marRight w:val="0"/>
          <w:marTop w:val="0"/>
          <w:marBottom w:val="0"/>
          <w:divBdr>
            <w:top w:val="none" w:sz="0" w:space="0" w:color="auto"/>
            <w:left w:val="none" w:sz="0" w:space="0" w:color="auto"/>
            <w:bottom w:val="none" w:sz="0" w:space="0" w:color="auto"/>
            <w:right w:val="none" w:sz="0" w:space="0" w:color="auto"/>
          </w:divBdr>
        </w:div>
        <w:div w:id="794104698">
          <w:marLeft w:val="0"/>
          <w:marRight w:val="0"/>
          <w:marTop w:val="0"/>
          <w:marBottom w:val="0"/>
          <w:divBdr>
            <w:top w:val="none" w:sz="0" w:space="0" w:color="auto"/>
            <w:left w:val="none" w:sz="0" w:space="0" w:color="auto"/>
            <w:bottom w:val="none" w:sz="0" w:space="0" w:color="auto"/>
            <w:right w:val="none" w:sz="0" w:space="0" w:color="auto"/>
          </w:divBdr>
        </w:div>
      </w:divsChild>
    </w:div>
    <w:div w:id="1323969194">
      <w:bodyDiv w:val="1"/>
      <w:marLeft w:val="0"/>
      <w:marRight w:val="0"/>
      <w:marTop w:val="0"/>
      <w:marBottom w:val="0"/>
      <w:divBdr>
        <w:top w:val="none" w:sz="0" w:space="0" w:color="auto"/>
        <w:left w:val="none" w:sz="0" w:space="0" w:color="auto"/>
        <w:bottom w:val="none" w:sz="0" w:space="0" w:color="auto"/>
        <w:right w:val="none" w:sz="0" w:space="0" w:color="auto"/>
      </w:divBdr>
      <w:divsChild>
        <w:div w:id="168297851">
          <w:marLeft w:val="0"/>
          <w:marRight w:val="0"/>
          <w:marTop w:val="0"/>
          <w:marBottom w:val="0"/>
          <w:divBdr>
            <w:top w:val="none" w:sz="0" w:space="0" w:color="auto"/>
            <w:left w:val="none" w:sz="0" w:space="0" w:color="auto"/>
            <w:bottom w:val="none" w:sz="0" w:space="0" w:color="auto"/>
            <w:right w:val="none" w:sz="0" w:space="0" w:color="auto"/>
          </w:divBdr>
        </w:div>
        <w:div w:id="1238058481">
          <w:marLeft w:val="0"/>
          <w:marRight w:val="0"/>
          <w:marTop w:val="0"/>
          <w:marBottom w:val="0"/>
          <w:divBdr>
            <w:top w:val="none" w:sz="0" w:space="0" w:color="auto"/>
            <w:left w:val="none" w:sz="0" w:space="0" w:color="auto"/>
            <w:bottom w:val="none" w:sz="0" w:space="0" w:color="auto"/>
            <w:right w:val="none" w:sz="0" w:space="0" w:color="auto"/>
          </w:divBdr>
        </w:div>
      </w:divsChild>
    </w:div>
    <w:div w:id="1445998005">
      <w:bodyDiv w:val="1"/>
      <w:marLeft w:val="0"/>
      <w:marRight w:val="0"/>
      <w:marTop w:val="0"/>
      <w:marBottom w:val="0"/>
      <w:divBdr>
        <w:top w:val="none" w:sz="0" w:space="0" w:color="auto"/>
        <w:left w:val="none" w:sz="0" w:space="0" w:color="auto"/>
        <w:bottom w:val="none" w:sz="0" w:space="0" w:color="auto"/>
        <w:right w:val="none" w:sz="0" w:space="0" w:color="auto"/>
      </w:divBdr>
    </w:div>
    <w:div w:id="1814591539">
      <w:bodyDiv w:val="1"/>
      <w:marLeft w:val="0"/>
      <w:marRight w:val="0"/>
      <w:marTop w:val="0"/>
      <w:marBottom w:val="0"/>
      <w:divBdr>
        <w:top w:val="none" w:sz="0" w:space="0" w:color="auto"/>
        <w:left w:val="none" w:sz="0" w:space="0" w:color="auto"/>
        <w:bottom w:val="none" w:sz="0" w:space="0" w:color="auto"/>
        <w:right w:val="none" w:sz="0" w:space="0" w:color="auto"/>
      </w:divBdr>
    </w:div>
    <w:div w:id="1895383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r9BhChSpMwo" TargetMode="External"/><Relationship Id="rId3" Type="http://schemas.openxmlformats.org/officeDocument/2006/relationships/settings" Target="settings.xml"/><Relationship Id="rId7" Type="http://schemas.openxmlformats.org/officeDocument/2006/relationships/hyperlink" Target="https://youtu.be/_nKbZnaWXRY?si=yYxU5RCeaJnKroj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Blrj0wZ5xW0" TargetMode="External"/><Relationship Id="rId4" Type="http://schemas.openxmlformats.org/officeDocument/2006/relationships/webSettings" Target="webSettings.xml"/><Relationship Id="rId9" Type="http://schemas.openxmlformats.org/officeDocument/2006/relationships/hyperlink" Target="https://www.youtube.com/watch?si=Oc8QaDi3VQC6y9p_&amp;v=qBO4O_EYM0c&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Giauque, Marissa L</dc:creator>
  <cp:keywords/>
  <cp:lastModifiedBy>Marissa Giauque</cp:lastModifiedBy>
  <cp:revision>2</cp:revision>
  <dcterms:created xsi:type="dcterms:W3CDTF">2025-09-08T20:53:00Z</dcterms:created>
  <dcterms:modified xsi:type="dcterms:W3CDTF">2025-09-08T20:53:00Z</dcterms:modified>
</cp:coreProperties>
</file>